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8A5" w:rsidRPr="00621C58" w:rsidRDefault="006E2150">
      <w:pPr>
        <w:spacing w:line="360" w:lineRule="auto"/>
        <w:jc w:val="center"/>
        <w:rPr>
          <w:rFonts w:ascii="Arial" w:hAnsi="Arial" w:cs="Arial"/>
          <w:b/>
          <w:sz w:val="32"/>
          <w:lang w:val="en-US"/>
        </w:rPr>
      </w:pPr>
      <w:r w:rsidRPr="00621C58">
        <w:rPr>
          <w:rFonts w:ascii="Arial" w:hAnsi="Arial" w:cs="Arial"/>
          <w:b/>
          <w:sz w:val="32"/>
          <w:lang w:val="en-US"/>
        </w:rPr>
        <w:t>Platform as a Service (PaaS)-</w:t>
      </w:r>
      <w:proofErr w:type="spellStart"/>
      <w:r w:rsidRPr="00621C58">
        <w:rPr>
          <w:rFonts w:ascii="Arial" w:hAnsi="Arial" w:cs="Arial"/>
          <w:b/>
          <w:sz w:val="32"/>
          <w:lang w:val="en-US"/>
        </w:rPr>
        <w:t>Vertrag</w:t>
      </w:r>
      <w:proofErr w:type="spellEnd"/>
    </w:p>
    <w:p w:rsidR="006E2150" w:rsidRPr="00057A33" w:rsidRDefault="006E2150" w:rsidP="006E2150">
      <w:pPr>
        <w:spacing w:line="360" w:lineRule="auto"/>
        <w:rPr>
          <w:rFonts w:ascii="Arial" w:hAnsi="Arial" w:cs="Arial"/>
          <w:b/>
        </w:rPr>
      </w:pPr>
      <w:r w:rsidRPr="00057A33">
        <w:rPr>
          <w:rFonts w:ascii="Arial" w:hAnsi="Arial" w:cs="Arial"/>
          <w:b/>
        </w:rPr>
        <w:t>zwischen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1639"/>
        <w:gridCol w:w="3994"/>
      </w:tblGrid>
      <w:tr w:rsidR="000B6B21" w:rsidRPr="00621C58" w:rsidTr="00057A33">
        <w:tc>
          <w:tcPr>
            <w:tcW w:w="4006" w:type="dxa"/>
            <w:vAlign w:val="center"/>
          </w:tcPr>
          <w:p w:rsidR="000B6B21" w:rsidRPr="00621C58" w:rsidRDefault="000B6B21" w:rsidP="000B6B21">
            <w:pPr>
              <w:autoSpaceDE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permStart w:id="429158317" w:edGrp="everyone" w:colFirst="0" w:colLast="0"/>
          </w:p>
        </w:tc>
        <w:tc>
          <w:tcPr>
            <w:tcW w:w="1639" w:type="dxa"/>
            <w:vAlign w:val="center"/>
          </w:tcPr>
          <w:p w:rsidR="000B6B21" w:rsidRPr="00057A33" w:rsidRDefault="00057A33" w:rsidP="000B6B21">
            <w:pPr>
              <w:autoSpaceDE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57A33">
              <w:rPr>
                <w:rFonts w:ascii="Arial" w:hAnsi="Arial" w:cs="Arial"/>
                <w:b/>
                <w:color w:val="000000"/>
                <w:sz w:val="20"/>
              </w:rPr>
              <w:t>und</w:t>
            </w:r>
          </w:p>
        </w:tc>
        <w:tc>
          <w:tcPr>
            <w:tcW w:w="3994" w:type="dxa"/>
            <w:vAlign w:val="center"/>
          </w:tcPr>
          <w:p w:rsidR="000B6B21" w:rsidRPr="00621C58" w:rsidRDefault="000B6B21" w:rsidP="000B6B21">
            <w:pPr>
              <w:autoSpaceDE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1C58">
              <w:rPr>
                <w:rFonts w:ascii="Arial" w:hAnsi="Arial" w:cs="Arial"/>
                <w:color w:val="000000"/>
                <w:sz w:val="20"/>
              </w:rPr>
              <w:t>SDServices</w:t>
            </w:r>
          </w:p>
        </w:tc>
      </w:tr>
      <w:tr w:rsidR="000B6B21" w:rsidRPr="00621C58" w:rsidTr="00057A33">
        <w:tc>
          <w:tcPr>
            <w:tcW w:w="4006" w:type="dxa"/>
            <w:vAlign w:val="center"/>
          </w:tcPr>
          <w:p w:rsidR="000B6B21" w:rsidRPr="00621C58" w:rsidRDefault="000B6B21" w:rsidP="000B6B21">
            <w:pPr>
              <w:autoSpaceDE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permStart w:id="724465282" w:edGrp="everyone" w:colFirst="0" w:colLast="0"/>
            <w:permEnd w:id="429158317"/>
          </w:p>
        </w:tc>
        <w:tc>
          <w:tcPr>
            <w:tcW w:w="1639" w:type="dxa"/>
            <w:vAlign w:val="center"/>
          </w:tcPr>
          <w:p w:rsidR="000B6B21" w:rsidRPr="00621C58" w:rsidRDefault="000B6B21" w:rsidP="000B6B21">
            <w:pPr>
              <w:autoSpaceDE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4" w:type="dxa"/>
            <w:vAlign w:val="center"/>
          </w:tcPr>
          <w:p w:rsidR="000B6B21" w:rsidRPr="00621C58" w:rsidRDefault="000B6B21" w:rsidP="000B6B21">
            <w:pPr>
              <w:autoSpaceDE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1C58">
              <w:rPr>
                <w:rFonts w:ascii="Arial" w:hAnsi="Arial" w:cs="Arial"/>
                <w:color w:val="000000"/>
                <w:sz w:val="20"/>
              </w:rPr>
              <w:t>Simon Döring</w:t>
            </w:r>
          </w:p>
        </w:tc>
      </w:tr>
      <w:tr w:rsidR="000B6B21" w:rsidRPr="00621C58" w:rsidTr="00057A33">
        <w:tc>
          <w:tcPr>
            <w:tcW w:w="4006" w:type="dxa"/>
            <w:vAlign w:val="center"/>
          </w:tcPr>
          <w:p w:rsidR="000B6B21" w:rsidRPr="00621C58" w:rsidRDefault="000B6B21" w:rsidP="000B6B21">
            <w:pPr>
              <w:autoSpaceDE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permStart w:id="1432371296" w:edGrp="everyone" w:colFirst="0" w:colLast="0"/>
            <w:permEnd w:id="724465282"/>
          </w:p>
        </w:tc>
        <w:tc>
          <w:tcPr>
            <w:tcW w:w="1639" w:type="dxa"/>
            <w:vAlign w:val="center"/>
          </w:tcPr>
          <w:p w:rsidR="000B6B21" w:rsidRPr="00057A33" w:rsidRDefault="000B6B21" w:rsidP="000B6B21">
            <w:pPr>
              <w:autoSpaceDE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3994" w:type="dxa"/>
            <w:vAlign w:val="center"/>
          </w:tcPr>
          <w:p w:rsidR="000B6B21" w:rsidRPr="00621C58" w:rsidRDefault="000B6B21" w:rsidP="000B6B21">
            <w:pPr>
              <w:autoSpaceDE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1C58">
              <w:rPr>
                <w:rFonts w:ascii="Arial" w:hAnsi="Arial" w:cs="Arial"/>
                <w:color w:val="000000"/>
                <w:sz w:val="20"/>
              </w:rPr>
              <w:t>Bernatzstraße 16</w:t>
            </w:r>
          </w:p>
        </w:tc>
      </w:tr>
      <w:tr w:rsidR="000B6B21" w:rsidRPr="00621C58" w:rsidTr="00057A33">
        <w:tc>
          <w:tcPr>
            <w:tcW w:w="4006" w:type="dxa"/>
            <w:vAlign w:val="center"/>
          </w:tcPr>
          <w:p w:rsidR="000B6B21" w:rsidRPr="00621C58" w:rsidRDefault="000B6B21" w:rsidP="000B6B21">
            <w:pPr>
              <w:autoSpaceDE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permStart w:id="1334771770" w:edGrp="everyone" w:colFirst="0" w:colLast="0"/>
            <w:permEnd w:id="1432371296"/>
          </w:p>
        </w:tc>
        <w:tc>
          <w:tcPr>
            <w:tcW w:w="1639" w:type="dxa"/>
            <w:vAlign w:val="center"/>
          </w:tcPr>
          <w:p w:rsidR="000B6B21" w:rsidRPr="00621C58" w:rsidRDefault="000B6B21" w:rsidP="000B6B21">
            <w:pPr>
              <w:autoSpaceDE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4" w:type="dxa"/>
            <w:vAlign w:val="center"/>
          </w:tcPr>
          <w:p w:rsidR="000B6B21" w:rsidRPr="00621C58" w:rsidRDefault="000B6B21" w:rsidP="000B6B21">
            <w:pPr>
              <w:autoSpaceDE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1C58">
              <w:rPr>
                <w:rFonts w:ascii="Arial" w:hAnsi="Arial" w:cs="Arial"/>
                <w:color w:val="000000"/>
                <w:sz w:val="20"/>
              </w:rPr>
              <w:t>67346 Speyer</w:t>
            </w:r>
          </w:p>
        </w:tc>
      </w:tr>
      <w:permEnd w:id="1334771770"/>
      <w:tr w:rsidR="00057A33" w:rsidRPr="00621C58" w:rsidTr="00057A33">
        <w:tc>
          <w:tcPr>
            <w:tcW w:w="4006" w:type="dxa"/>
            <w:vAlign w:val="center"/>
          </w:tcPr>
          <w:p w:rsidR="00057A33" w:rsidRPr="00621C58" w:rsidRDefault="00057A33" w:rsidP="000B6B21">
            <w:pPr>
              <w:autoSpaceDE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21C58">
              <w:rPr>
                <w:rFonts w:ascii="Arial" w:hAnsi="Arial" w:cs="Arial"/>
                <w:sz w:val="20"/>
                <w:szCs w:val="20"/>
                <w:lang w:val="de-CH"/>
              </w:rPr>
              <w:t xml:space="preserve">– </w:t>
            </w:r>
            <w:r w:rsidRPr="00621C58">
              <w:rPr>
                <w:rFonts w:ascii="Arial" w:hAnsi="Arial" w:cs="Arial"/>
                <w:sz w:val="20"/>
                <w:szCs w:val="20"/>
              </w:rPr>
              <w:t xml:space="preserve">nachfolgend „Vertragspartner“ genannt </w:t>
            </w:r>
            <w:r w:rsidRPr="00621C58">
              <w:rPr>
                <w:rFonts w:ascii="Arial" w:hAnsi="Arial" w:cs="Arial"/>
                <w:sz w:val="20"/>
                <w:szCs w:val="20"/>
                <w:lang w:val="de-CH"/>
              </w:rPr>
              <w:t>–</w:t>
            </w:r>
          </w:p>
        </w:tc>
        <w:tc>
          <w:tcPr>
            <w:tcW w:w="1639" w:type="dxa"/>
            <w:vAlign w:val="center"/>
          </w:tcPr>
          <w:p w:rsidR="00057A33" w:rsidRPr="00621C58" w:rsidRDefault="00057A33" w:rsidP="000B6B21">
            <w:pPr>
              <w:autoSpaceDE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4" w:type="dxa"/>
            <w:vAlign w:val="center"/>
          </w:tcPr>
          <w:p w:rsidR="00057A33" w:rsidRPr="00621C58" w:rsidRDefault="00057A33" w:rsidP="000B6B21">
            <w:pPr>
              <w:autoSpaceDE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21C58">
              <w:rPr>
                <w:rFonts w:ascii="Arial" w:hAnsi="Arial" w:cs="Arial"/>
                <w:sz w:val="20"/>
                <w:szCs w:val="20"/>
                <w:lang w:val="de-CH"/>
              </w:rPr>
              <w:t xml:space="preserve">– </w:t>
            </w:r>
            <w:r w:rsidRPr="00621C58">
              <w:rPr>
                <w:rFonts w:ascii="Arial" w:hAnsi="Arial" w:cs="Arial"/>
                <w:sz w:val="20"/>
                <w:szCs w:val="20"/>
              </w:rPr>
              <w:t xml:space="preserve">nachfolgend: „SDServices“ genannt </w:t>
            </w:r>
            <w:r w:rsidRPr="00621C58">
              <w:rPr>
                <w:rFonts w:ascii="Arial" w:hAnsi="Arial" w:cs="Arial"/>
                <w:sz w:val="20"/>
                <w:szCs w:val="20"/>
                <w:lang w:val="de-CH"/>
              </w:rPr>
              <w:t>–</w:t>
            </w:r>
          </w:p>
        </w:tc>
      </w:tr>
    </w:tbl>
    <w:p w:rsidR="006E2150" w:rsidRPr="00621C58" w:rsidRDefault="006E2150">
      <w:pPr>
        <w:spacing w:line="360" w:lineRule="auto"/>
        <w:jc w:val="center"/>
        <w:rPr>
          <w:rFonts w:ascii="Arial" w:hAnsi="Arial" w:cs="Arial"/>
          <w:sz w:val="16"/>
          <w:lang w:val="en-US"/>
        </w:rPr>
      </w:pPr>
      <w:bookmarkStart w:id="1" w:name="_Hlk519445487"/>
    </w:p>
    <w:p w:rsidR="003C28A5" w:rsidRPr="00621C58" w:rsidRDefault="006E2150">
      <w:pPr>
        <w:pStyle w:val="Listenabsatz"/>
        <w:spacing w:line="360" w:lineRule="auto"/>
        <w:ind w:left="0"/>
        <w:jc w:val="center"/>
        <w:rPr>
          <w:rFonts w:ascii="Arial" w:hAnsi="Arial" w:cs="Arial"/>
          <w:sz w:val="20"/>
        </w:rPr>
      </w:pPr>
      <w:r w:rsidRPr="00621C58">
        <w:rPr>
          <w:rFonts w:ascii="Arial" w:hAnsi="Arial" w:cs="Arial"/>
          <w:sz w:val="20"/>
        </w:rPr>
        <w:t>– nachfolgend gemeinsam „Parteien“ oder einzeln jeweils „Partei“ –</w:t>
      </w:r>
    </w:p>
    <w:bookmarkEnd w:id="1"/>
    <w:p w:rsidR="003C28A5" w:rsidRPr="00621C58" w:rsidRDefault="003C28A5">
      <w:pPr>
        <w:spacing w:line="360" w:lineRule="auto"/>
        <w:jc w:val="center"/>
        <w:rPr>
          <w:rFonts w:ascii="Arial" w:hAnsi="Arial" w:cs="Arial"/>
          <w:sz w:val="8"/>
        </w:rPr>
      </w:pPr>
    </w:p>
    <w:p w:rsidR="003C28A5" w:rsidRPr="00621C58" w:rsidRDefault="006E2150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21C58">
        <w:rPr>
          <w:rFonts w:ascii="Arial" w:hAnsi="Arial" w:cs="Arial"/>
          <w:b/>
        </w:rPr>
        <w:t>Vertragsgegenstand</w:t>
      </w:r>
    </w:p>
    <w:p w:rsidR="003C28A5" w:rsidRPr="00621C58" w:rsidRDefault="006E2150">
      <w:pPr>
        <w:numPr>
          <w:ilvl w:val="1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621C58">
        <w:rPr>
          <w:rFonts w:ascii="Arial" w:hAnsi="Arial" w:cs="Arial"/>
        </w:rPr>
        <w:t xml:space="preserve">SDServices stellt dem Vertragspartner Zugriff auf eine Plattform zur Verfügung, die auf </w:t>
      </w:r>
      <w:proofErr w:type="gramStart"/>
      <w:r w:rsidRPr="00621C58">
        <w:rPr>
          <w:rFonts w:ascii="Arial" w:hAnsi="Arial" w:cs="Arial"/>
        </w:rPr>
        <w:t>der Facelift</w:t>
      </w:r>
      <w:proofErr w:type="gramEnd"/>
      <w:r w:rsidRPr="00621C58">
        <w:rPr>
          <w:rFonts w:ascii="Arial" w:hAnsi="Arial" w:cs="Arial"/>
        </w:rPr>
        <w:t xml:space="preserve"> Cloud Lösung basiert („BioBook-Plattform“). Der Vertragspartner möchte diese</w:t>
      </w:r>
      <w:r w:rsidR="000B6B21" w:rsidRPr="00621C58">
        <w:rPr>
          <w:rFonts w:ascii="Arial" w:hAnsi="Arial" w:cs="Arial"/>
        </w:rPr>
        <w:t xml:space="preserve"> Plattform</w:t>
      </w:r>
      <w:r w:rsidRPr="00621C58">
        <w:rPr>
          <w:rFonts w:ascii="Arial" w:hAnsi="Arial" w:cs="Arial"/>
        </w:rPr>
        <w:t xml:space="preserve"> </w:t>
      </w:r>
      <w:r w:rsidR="000B6B21" w:rsidRPr="00621C58">
        <w:rPr>
          <w:rFonts w:ascii="Arial" w:hAnsi="Arial" w:cs="Arial"/>
        </w:rPr>
        <w:t xml:space="preserve">zur Betreuung seiner Social-Media-Kanäle </w:t>
      </w:r>
      <w:r w:rsidRPr="00621C58">
        <w:rPr>
          <w:rFonts w:ascii="Arial" w:hAnsi="Arial" w:cs="Arial"/>
        </w:rPr>
        <w:t xml:space="preserve">nutzen, </w:t>
      </w:r>
      <w:r w:rsidR="000B6B21" w:rsidRPr="00621C58">
        <w:rPr>
          <w:rFonts w:ascii="Arial" w:hAnsi="Arial" w:cs="Arial"/>
        </w:rPr>
        <w:t xml:space="preserve">und </w:t>
      </w:r>
      <w:r w:rsidRPr="00621C58">
        <w:rPr>
          <w:rFonts w:ascii="Arial" w:hAnsi="Arial" w:cs="Arial"/>
        </w:rPr>
        <w:t>um darin bereitgestellte Informationen und Inhalte („Content“) (beispielsweise von Bio-Verbänden und Herstellern) zu beziehen und diese für sein eigenes (Online-)</w:t>
      </w:r>
      <w:r w:rsidR="000B6B21" w:rsidRPr="00621C58">
        <w:rPr>
          <w:rFonts w:ascii="Arial" w:hAnsi="Arial" w:cs="Arial"/>
        </w:rPr>
        <w:t xml:space="preserve"> </w:t>
      </w:r>
      <w:r w:rsidRPr="00621C58">
        <w:rPr>
          <w:rFonts w:ascii="Arial" w:hAnsi="Arial" w:cs="Arial"/>
        </w:rPr>
        <w:t xml:space="preserve">Marketing zu nutzen. Vor diesem Hintergrund schließen die Vertragsparteien folgenden </w:t>
      </w:r>
      <w:proofErr w:type="spellStart"/>
      <w:r w:rsidRPr="00621C58">
        <w:rPr>
          <w:rFonts w:ascii="Arial" w:hAnsi="Arial" w:cs="Arial"/>
        </w:rPr>
        <w:t>Platform</w:t>
      </w:r>
      <w:proofErr w:type="spellEnd"/>
      <w:r w:rsidRPr="00621C58">
        <w:rPr>
          <w:rFonts w:ascii="Arial" w:hAnsi="Arial" w:cs="Arial"/>
        </w:rPr>
        <w:t xml:space="preserve"> </w:t>
      </w:r>
      <w:proofErr w:type="spellStart"/>
      <w:r w:rsidRPr="00621C58">
        <w:rPr>
          <w:rFonts w:ascii="Arial" w:hAnsi="Arial" w:cs="Arial"/>
        </w:rPr>
        <w:t>as</w:t>
      </w:r>
      <w:proofErr w:type="spellEnd"/>
      <w:r w:rsidRPr="00621C58">
        <w:rPr>
          <w:rFonts w:ascii="Arial" w:hAnsi="Arial" w:cs="Arial"/>
        </w:rPr>
        <w:t xml:space="preserve"> a Service (PaaS) - Vertrag (nachfolgend: „Vertrag“).</w:t>
      </w:r>
    </w:p>
    <w:p w:rsidR="003C28A5" w:rsidRPr="00621C58" w:rsidRDefault="003C28A5">
      <w:pPr>
        <w:spacing w:line="360" w:lineRule="auto"/>
        <w:jc w:val="both"/>
        <w:rPr>
          <w:rFonts w:ascii="Arial" w:hAnsi="Arial" w:cs="Arial"/>
        </w:rPr>
      </w:pPr>
    </w:p>
    <w:p w:rsidR="003C28A5" w:rsidRPr="00621C58" w:rsidRDefault="006E2150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21C58">
        <w:rPr>
          <w:rFonts w:ascii="Arial" w:hAnsi="Arial" w:cs="Arial"/>
          <w:b/>
        </w:rPr>
        <w:t>Nutzungsrechte</w:t>
      </w:r>
    </w:p>
    <w:p w:rsidR="003C28A5" w:rsidRPr="00621C58" w:rsidRDefault="006E2150">
      <w:pPr>
        <w:spacing w:line="360" w:lineRule="auto"/>
        <w:jc w:val="both"/>
        <w:rPr>
          <w:rFonts w:ascii="Arial" w:hAnsi="Arial" w:cs="Arial"/>
        </w:rPr>
      </w:pPr>
      <w:r w:rsidRPr="00621C58">
        <w:rPr>
          <w:rFonts w:ascii="Arial" w:hAnsi="Arial" w:cs="Arial"/>
        </w:rPr>
        <w:t xml:space="preserve">SDServices stellt dem Vertragspartner die </w:t>
      </w:r>
      <w:proofErr w:type="spellStart"/>
      <w:r w:rsidRPr="00621C58">
        <w:rPr>
          <w:rFonts w:ascii="Arial" w:hAnsi="Arial" w:cs="Arial"/>
        </w:rPr>
        <w:t>BioBookPlattform</w:t>
      </w:r>
      <w:proofErr w:type="spellEnd"/>
      <w:r w:rsidRPr="00621C58">
        <w:rPr>
          <w:rFonts w:ascii="Arial" w:hAnsi="Arial" w:cs="Arial"/>
        </w:rPr>
        <w:t xml:space="preserve"> zur Nutzung über das Internet zur Verfügung. Der Vertragspartner erhält für die Laufzeit dieses Vertrages das entgeltliche, nicht ausschließliche, nicht übertragbare Nutzungsrecht für die BioBook-Plattform. Pro Person ist eine Lizenz notwendig.  </w:t>
      </w:r>
    </w:p>
    <w:p w:rsidR="003C28A5" w:rsidRPr="00621C58" w:rsidRDefault="003C28A5">
      <w:pPr>
        <w:spacing w:line="360" w:lineRule="auto"/>
        <w:jc w:val="both"/>
        <w:rPr>
          <w:rFonts w:ascii="Arial" w:hAnsi="Arial" w:cs="Arial"/>
        </w:rPr>
      </w:pPr>
    </w:p>
    <w:p w:rsidR="003C28A5" w:rsidRPr="00621C58" w:rsidRDefault="006E2150">
      <w:pPr>
        <w:pStyle w:val="Formatvorlageberschrift1Block"/>
        <w:numPr>
          <w:ilvl w:val="0"/>
          <w:numId w:val="2"/>
        </w:numPr>
        <w:spacing w:before="0" w:after="0" w:line="360" w:lineRule="auto"/>
        <w:outlineLvl w:val="9"/>
        <w:rPr>
          <w:rFonts w:ascii="Arial" w:hAnsi="Arial" w:cs="Arial"/>
        </w:rPr>
      </w:pPr>
      <w:bookmarkStart w:id="2" w:name="_Toc375231680"/>
      <w:r w:rsidRPr="00621C58">
        <w:rPr>
          <w:rFonts w:ascii="Arial" w:hAnsi="Arial" w:cs="Arial"/>
          <w:sz w:val="24"/>
          <w:szCs w:val="24"/>
          <w:lang w:val="de-DE"/>
        </w:rPr>
        <w:t>Nutzungsrechte und Preise</w:t>
      </w:r>
      <w:bookmarkEnd w:id="2"/>
    </w:p>
    <w:p w:rsidR="003C28A5" w:rsidRPr="00621C58" w:rsidRDefault="006E2150">
      <w:pPr>
        <w:numPr>
          <w:ilvl w:val="1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621C58">
        <w:rPr>
          <w:rFonts w:ascii="Arial" w:hAnsi="Arial" w:cs="Arial"/>
        </w:rPr>
        <w:t>Im Rahmen dieses Vertrages erwirbt der Vertragspartner ein zeitlich auf die Laufzeit dieses Vertrages befristetes Nutzungsrecht für die BioBook-Plattform</w:t>
      </w:r>
      <w:r w:rsidR="00707A88">
        <w:rPr>
          <w:rFonts w:ascii="Arial" w:hAnsi="Arial" w:cs="Arial"/>
        </w:rPr>
        <w:t>.</w:t>
      </w:r>
      <w:r w:rsidRPr="00621C58">
        <w:rPr>
          <w:rFonts w:ascii="Arial" w:hAnsi="Arial" w:cs="Arial"/>
        </w:rPr>
        <w:t xml:space="preserve"> </w:t>
      </w:r>
    </w:p>
    <w:p w:rsidR="003C28A5" w:rsidRPr="00621C58" w:rsidRDefault="00707A88">
      <w:pPr>
        <w:numPr>
          <w:ilvl w:val="1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6E2150" w:rsidRPr="00621C58">
        <w:rPr>
          <w:rFonts w:ascii="Arial" w:hAnsi="Arial" w:cs="Arial"/>
          <w:lang w:val="de-DE"/>
        </w:rPr>
        <w:t xml:space="preserve"> Preise </w:t>
      </w:r>
      <w:r>
        <w:rPr>
          <w:rFonts w:ascii="Arial" w:hAnsi="Arial" w:cs="Arial"/>
          <w:lang w:val="de-DE"/>
        </w:rPr>
        <w:t xml:space="preserve">ergeben sich aus der geschlossenen Nutzungsvereinbarung </w:t>
      </w:r>
      <w:r w:rsidR="00057A33">
        <w:rPr>
          <w:rFonts w:ascii="Arial" w:hAnsi="Arial" w:cs="Arial"/>
          <w:lang w:val="de-DE"/>
        </w:rPr>
        <w:t xml:space="preserve">(Anlage 1) </w:t>
      </w:r>
      <w:r>
        <w:rPr>
          <w:rFonts w:ascii="Arial" w:hAnsi="Arial" w:cs="Arial"/>
          <w:lang w:val="de-DE"/>
        </w:rPr>
        <w:t xml:space="preserve">und </w:t>
      </w:r>
      <w:r w:rsidR="006E2150" w:rsidRPr="00621C58">
        <w:rPr>
          <w:rFonts w:ascii="Arial" w:hAnsi="Arial" w:cs="Arial"/>
          <w:lang w:val="de-DE"/>
        </w:rPr>
        <w:t>verstehen sich in Euro zuzüglich gesetzlich gültiger Mehrwertsteuer.</w:t>
      </w:r>
    </w:p>
    <w:p w:rsidR="003C28A5" w:rsidRPr="00621C58" w:rsidRDefault="006E2150">
      <w:pPr>
        <w:numPr>
          <w:ilvl w:val="1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621C58">
        <w:rPr>
          <w:rFonts w:ascii="Arial" w:hAnsi="Arial" w:cs="Arial"/>
        </w:rPr>
        <w:t>Während der Laufzeit dieser Vereinbarung können zusätzliche Dienstleistungen der SDServices abgerufen werden</w:t>
      </w:r>
      <w:r w:rsidR="0034210D" w:rsidRPr="00621C58">
        <w:rPr>
          <w:rFonts w:ascii="Arial" w:hAnsi="Arial" w:cs="Arial"/>
        </w:rPr>
        <w:t xml:space="preserve">. </w:t>
      </w:r>
      <w:r w:rsidRPr="00621C58">
        <w:rPr>
          <w:rFonts w:ascii="Arial" w:hAnsi="Arial" w:cs="Arial"/>
        </w:rPr>
        <w:t>Diese zusätzlichen Leistungen werden auf Stundenhonorarbasis in Höhe von</w:t>
      </w:r>
      <w:r w:rsidR="0034210D" w:rsidRPr="00621C58">
        <w:rPr>
          <w:rFonts w:ascii="Arial" w:hAnsi="Arial" w:cs="Arial"/>
        </w:rPr>
        <w:t xml:space="preserve"> 80€/Stunde</w:t>
      </w:r>
      <w:r w:rsidRPr="00621C58">
        <w:rPr>
          <w:rFonts w:ascii="Arial" w:hAnsi="Arial" w:cs="Arial"/>
        </w:rPr>
        <w:t xml:space="preserve"> abgerechnet</w:t>
      </w:r>
      <w:r w:rsidRPr="00621C58">
        <w:rPr>
          <w:rFonts w:ascii="Arial" w:hAnsi="Arial" w:cs="Arial"/>
          <w:lang w:val="de-DE"/>
        </w:rPr>
        <w:t>.</w:t>
      </w:r>
    </w:p>
    <w:p w:rsidR="003C28A5" w:rsidRPr="00621C58" w:rsidRDefault="003C28A5">
      <w:pPr>
        <w:spacing w:line="360" w:lineRule="auto"/>
        <w:jc w:val="both"/>
        <w:rPr>
          <w:rFonts w:ascii="Arial" w:hAnsi="Arial" w:cs="Arial"/>
        </w:rPr>
      </w:pPr>
    </w:p>
    <w:p w:rsidR="003C28A5" w:rsidRPr="00621C58" w:rsidRDefault="006E2150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21C58">
        <w:rPr>
          <w:rFonts w:ascii="Arial" w:hAnsi="Arial" w:cs="Arial"/>
          <w:b/>
        </w:rPr>
        <w:t>Vertragslaufzeit, Kündigung</w:t>
      </w:r>
    </w:p>
    <w:p w:rsidR="003C28A5" w:rsidRPr="00621C58" w:rsidRDefault="006E2150">
      <w:pPr>
        <w:pStyle w:val="Listenabsatz"/>
        <w:numPr>
          <w:ilvl w:val="1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21C58">
        <w:rPr>
          <w:rFonts w:ascii="Arial" w:hAnsi="Arial" w:cs="Arial"/>
          <w:sz w:val="20"/>
          <w:szCs w:val="20"/>
        </w:rPr>
        <w:t>Die Einräumung der Lizenz erfolgt nur für die Dauer dieses Vertrages. Vertragsbeginn ist das Datum der Unterzeichnung dieses Vertrages durch beide Parteien. Die Laufzeit des Vertrages ist unbegrenzt.</w:t>
      </w:r>
    </w:p>
    <w:p w:rsidR="003C28A5" w:rsidRPr="00621C58" w:rsidRDefault="006E2150">
      <w:pPr>
        <w:pStyle w:val="Listenabsatz"/>
        <w:numPr>
          <w:ilvl w:val="1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21C58">
        <w:rPr>
          <w:rFonts w:ascii="Arial" w:hAnsi="Arial" w:cs="Arial"/>
          <w:sz w:val="20"/>
          <w:szCs w:val="20"/>
        </w:rPr>
        <w:t>Der Vertrag kann von beiden Seiten jederzeit mit einer Kündigungsfrist von 3 Monaten zum Monatsende gekündigt werden</w:t>
      </w:r>
      <w:r w:rsidR="000B6B21" w:rsidRPr="00621C58">
        <w:rPr>
          <w:rFonts w:ascii="Arial" w:hAnsi="Arial" w:cs="Arial"/>
          <w:sz w:val="20"/>
          <w:szCs w:val="20"/>
        </w:rPr>
        <w:t>.</w:t>
      </w:r>
      <w:r w:rsidRPr="00621C58">
        <w:rPr>
          <w:rFonts w:ascii="Arial" w:hAnsi="Arial" w:cs="Arial"/>
          <w:sz w:val="20"/>
          <w:szCs w:val="20"/>
        </w:rPr>
        <w:t xml:space="preserve"> Die Kündigung bedarf zu ihrer Wirksamkeit der Schriftform.</w:t>
      </w:r>
    </w:p>
    <w:p w:rsidR="003C28A5" w:rsidRPr="00621C58" w:rsidRDefault="006E2150">
      <w:pPr>
        <w:pStyle w:val="Listenabsatz"/>
        <w:numPr>
          <w:ilvl w:val="1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21C58">
        <w:rPr>
          <w:rFonts w:ascii="Arial" w:hAnsi="Arial" w:cs="Arial"/>
          <w:sz w:val="20"/>
          <w:szCs w:val="20"/>
        </w:rPr>
        <w:t>Sofern der Lizenznehmer gegen eine der Bestimmungen dieses Vertrages verstößt, insbesondere die Nutzung der vertragsgegenständlichen BioBook-Plattform Dritten überlässt, ist SDServices berechtigt, den Vertrag mit sofortiger Wirkung zu kündigen, wenn eine Fortsetzung für SDServices infolge des Verstoßes unzumutbar wird.</w:t>
      </w:r>
    </w:p>
    <w:p w:rsidR="003C28A5" w:rsidRPr="00621C58" w:rsidRDefault="003C28A5">
      <w:pPr>
        <w:spacing w:line="360" w:lineRule="auto"/>
        <w:jc w:val="both"/>
        <w:rPr>
          <w:rFonts w:ascii="Arial" w:hAnsi="Arial" w:cs="Arial"/>
        </w:rPr>
      </w:pPr>
    </w:p>
    <w:p w:rsidR="003C28A5" w:rsidRPr="00621C58" w:rsidRDefault="006E2150">
      <w:pPr>
        <w:pStyle w:val="Listenabsatz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621C58">
        <w:rPr>
          <w:rFonts w:ascii="Arial" w:hAnsi="Arial" w:cs="Arial"/>
          <w:b/>
        </w:rPr>
        <w:t>Vergütung und Zahlungsbedingungen</w:t>
      </w:r>
    </w:p>
    <w:p w:rsidR="003C28A5" w:rsidRPr="00621C58" w:rsidRDefault="006E2150">
      <w:pPr>
        <w:pStyle w:val="Listenabsatz"/>
        <w:numPr>
          <w:ilvl w:val="1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621C58">
        <w:rPr>
          <w:rFonts w:ascii="Arial" w:hAnsi="Arial" w:cs="Arial"/>
          <w:sz w:val="20"/>
          <w:szCs w:val="20"/>
        </w:rPr>
        <w:t>Rechnungen werden in der Regel am Monatsende gestellt und sind inner</w:t>
      </w:r>
      <w:r w:rsidR="00621C58" w:rsidRPr="00621C58">
        <w:rPr>
          <w:rFonts w:ascii="Arial" w:hAnsi="Arial" w:cs="Arial"/>
          <w:sz w:val="20"/>
          <w:szCs w:val="20"/>
        </w:rPr>
        <w:t xml:space="preserve">halb von </w:t>
      </w:r>
      <w:r w:rsidRPr="00621C58">
        <w:rPr>
          <w:rFonts w:ascii="Arial" w:hAnsi="Arial" w:cs="Arial"/>
          <w:sz w:val="20"/>
          <w:szCs w:val="20"/>
        </w:rPr>
        <w:t>14 Kalendertagen ab Rechnungsdatum zur Zahlung fällig (=Fälligkeitstermin).</w:t>
      </w:r>
      <w:r w:rsidR="00621C58" w:rsidRPr="00621C58">
        <w:rPr>
          <w:rFonts w:ascii="Arial" w:hAnsi="Arial" w:cs="Arial"/>
          <w:sz w:val="20"/>
          <w:szCs w:val="20"/>
        </w:rPr>
        <w:t xml:space="preserve"> Es besteht die Möglichkeit zur Teilnahme am Lastschriftverfahren.</w:t>
      </w:r>
    </w:p>
    <w:p w:rsidR="003C28A5" w:rsidRPr="00621C58" w:rsidRDefault="006E2150">
      <w:pPr>
        <w:pStyle w:val="Listenabsatz"/>
        <w:numPr>
          <w:ilvl w:val="1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621C58">
        <w:rPr>
          <w:rFonts w:ascii="Arial" w:hAnsi="Arial" w:cs="Arial"/>
          <w:sz w:val="20"/>
          <w:szCs w:val="20"/>
        </w:rPr>
        <w:t>Bei Zahlungsverzug ist SDServices berechtigt, die Erfüllung aller vertraglichen Verpflichtungen bis zur Erfüllung aller Zahlungsverpflichtungen des Vertragspartners zurückzubehalten.</w:t>
      </w:r>
    </w:p>
    <w:p w:rsidR="003C28A5" w:rsidRPr="00621C58" w:rsidRDefault="006E2150">
      <w:pPr>
        <w:pStyle w:val="Listenabsatz"/>
        <w:numPr>
          <w:ilvl w:val="1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621C58">
        <w:rPr>
          <w:rFonts w:ascii="Arial" w:hAnsi="Arial" w:cs="Arial"/>
          <w:sz w:val="20"/>
          <w:szCs w:val="20"/>
        </w:rPr>
        <w:t>Gegen Ansprüche der SDServices kann der Vertragspartner nur mit gerichtlich festgestellten oder unbestrittenen Ansprüchen aufrechnen.</w:t>
      </w:r>
    </w:p>
    <w:p w:rsidR="003C28A5" w:rsidRPr="00621C58" w:rsidRDefault="003C28A5">
      <w:pPr>
        <w:spacing w:line="360" w:lineRule="auto"/>
        <w:jc w:val="both"/>
        <w:rPr>
          <w:rFonts w:ascii="Arial" w:hAnsi="Arial" w:cs="Arial"/>
        </w:rPr>
      </w:pPr>
    </w:p>
    <w:p w:rsidR="003C28A5" w:rsidRPr="00621C58" w:rsidRDefault="006E2150">
      <w:pPr>
        <w:pStyle w:val="Listenabsatz"/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szCs w:val="22"/>
        </w:rPr>
      </w:pPr>
      <w:r w:rsidRPr="00621C58">
        <w:rPr>
          <w:rFonts w:ascii="Arial" w:hAnsi="Arial" w:cs="Arial"/>
          <w:b/>
          <w:szCs w:val="22"/>
        </w:rPr>
        <w:t>Vertragsbestandteile</w:t>
      </w:r>
    </w:p>
    <w:p w:rsidR="003C28A5" w:rsidRPr="00621C58" w:rsidRDefault="006E2150">
      <w:pPr>
        <w:pStyle w:val="Listenabsatz"/>
        <w:spacing w:line="360" w:lineRule="auto"/>
        <w:ind w:left="0"/>
        <w:jc w:val="both"/>
        <w:rPr>
          <w:rFonts w:ascii="Arial" w:hAnsi="Arial" w:cs="Arial"/>
        </w:rPr>
      </w:pPr>
      <w:r w:rsidRPr="00621C58">
        <w:rPr>
          <w:rFonts w:ascii="Arial" w:hAnsi="Arial" w:cs="Arial"/>
          <w:sz w:val="20"/>
          <w:szCs w:val="20"/>
        </w:rPr>
        <w:t xml:space="preserve">Die </w:t>
      </w:r>
      <w:proofErr w:type="gramStart"/>
      <w:r w:rsidRPr="00621C58">
        <w:rPr>
          <w:rFonts w:ascii="Arial" w:hAnsi="Arial" w:cs="Arial"/>
          <w:sz w:val="20"/>
          <w:szCs w:val="20"/>
        </w:rPr>
        <w:t>Allgemeinen</w:t>
      </w:r>
      <w:proofErr w:type="gramEnd"/>
      <w:r w:rsidRPr="00621C58">
        <w:rPr>
          <w:rFonts w:ascii="Arial" w:hAnsi="Arial" w:cs="Arial"/>
          <w:sz w:val="20"/>
          <w:szCs w:val="20"/>
        </w:rPr>
        <w:t xml:space="preserve"> Vertragsbedingungen (AVB) für </w:t>
      </w:r>
      <w:r w:rsidR="00621C58" w:rsidRPr="00621C58">
        <w:rPr>
          <w:rFonts w:ascii="Arial" w:hAnsi="Arial" w:cs="Arial"/>
          <w:sz w:val="20"/>
          <w:szCs w:val="20"/>
        </w:rPr>
        <w:t>Plattform-Nutzer</w:t>
      </w:r>
      <w:r w:rsidRPr="00621C58">
        <w:rPr>
          <w:rFonts w:ascii="Arial" w:hAnsi="Arial" w:cs="Arial"/>
          <w:sz w:val="20"/>
          <w:szCs w:val="20"/>
        </w:rPr>
        <w:t xml:space="preserve"> (abrufbar unter</w:t>
      </w:r>
      <w:r w:rsidR="0034210D" w:rsidRPr="00621C58">
        <w:rPr>
          <w:rFonts w:ascii="Arial" w:hAnsi="Arial" w:cs="Arial"/>
          <w:sz w:val="20"/>
          <w:szCs w:val="20"/>
        </w:rPr>
        <w:t xml:space="preserve"> www.biobook-online.de</w:t>
      </w:r>
      <w:r w:rsidR="00621C58" w:rsidRPr="00621C58">
        <w:rPr>
          <w:rFonts w:ascii="Arial" w:hAnsi="Arial" w:cs="Arial"/>
          <w:sz w:val="20"/>
          <w:szCs w:val="20"/>
        </w:rPr>
        <w:t>/avb-nutzer/</w:t>
      </w:r>
      <w:r w:rsidR="0034210D" w:rsidRPr="00621C58">
        <w:rPr>
          <w:rFonts w:ascii="Arial" w:hAnsi="Arial" w:cs="Arial"/>
          <w:sz w:val="20"/>
          <w:szCs w:val="20"/>
        </w:rPr>
        <w:t>)</w:t>
      </w:r>
      <w:r w:rsidRPr="00621C58">
        <w:rPr>
          <w:rFonts w:ascii="Arial" w:hAnsi="Arial" w:cs="Arial"/>
          <w:sz w:val="20"/>
          <w:szCs w:val="20"/>
        </w:rPr>
        <w:t xml:space="preserve"> sowie der Vertrag zur Auftragsdatenverarbeitung sind Bestandteile dieses Vertrages. Der Vertragspartner bestätigt, beide vorgenannten Dokumente erhalten und eingesehen zu haben und akzeptiert diese ausdrücklich.</w:t>
      </w:r>
    </w:p>
    <w:p w:rsidR="003C28A5" w:rsidRDefault="003C28A5">
      <w:pPr>
        <w:spacing w:line="360" w:lineRule="auto"/>
        <w:jc w:val="both"/>
        <w:rPr>
          <w:rFonts w:ascii="Arial" w:hAnsi="Arial" w:cs="Arial"/>
          <w:sz w:val="22"/>
        </w:rPr>
      </w:pPr>
    </w:p>
    <w:p w:rsidR="00057A33" w:rsidRDefault="00057A33">
      <w:pPr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663"/>
        <w:gridCol w:w="3931"/>
      </w:tblGrid>
      <w:tr w:rsidR="00057A33" w:rsidRPr="005E4861" w:rsidTr="00092558">
        <w:tc>
          <w:tcPr>
            <w:tcW w:w="4106" w:type="dxa"/>
            <w:tcBorders>
              <w:bottom w:val="single" w:sz="4" w:space="0" w:color="auto"/>
            </w:tcBorders>
          </w:tcPr>
          <w:p w:rsidR="00057A33" w:rsidRPr="005E4861" w:rsidRDefault="00057A33" w:rsidP="00092558">
            <w:pPr>
              <w:autoSpaceDE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</w:p>
          <w:p w:rsidR="00057A33" w:rsidRPr="005E4861" w:rsidRDefault="00057A33" w:rsidP="00092558">
            <w:pPr>
              <w:autoSpaceDE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057A33" w:rsidRPr="005E4861" w:rsidRDefault="00057A33" w:rsidP="00092558">
            <w:pPr>
              <w:autoSpaceDE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</w:tcPr>
          <w:p w:rsidR="00057A33" w:rsidRPr="005E4861" w:rsidRDefault="00057A33" w:rsidP="00092558">
            <w:pPr>
              <w:autoSpaceDE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57A33" w:rsidRPr="005E4861" w:rsidTr="00092558">
        <w:tc>
          <w:tcPr>
            <w:tcW w:w="4106" w:type="dxa"/>
            <w:tcBorders>
              <w:top w:val="single" w:sz="4" w:space="0" w:color="auto"/>
            </w:tcBorders>
          </w:tcPr>
          <w:p w:rsidR="00057A33" w:rsidRPr="005E4861" w:rsidRDefault="00057A33" w:rsidP="00092558">
            <w:pPr>
              <w:autoSpaceDE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5E4861">
              <w:rPr>
                <w:rFonts w:ascii="Arial" w:hAnsi="Arial" w:cs="Arial"/>
                <w:color w:val="000000"/>
                <w:sz w:val="20"/>
              </w:rPr>
              <w:t>Ort und Datum</w:t>
            </w:r>
          </w:p>
        </w:tc>
        <w:tc>
          <w:tcPr>
            <w:tcW w:w="1701" w:type="dxa"/>
          </w:tcPr>
          <w:p w:rsidR="00057A33" w:rsidRPr="005E4861" w:rsidRDefault="00057A33" w:rsidP="00092558">
            <w:pPr>
              <w:autoSpaceDE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</w:tcPr>
          <w:p w:rsidR="00057A33" w:rsidRPr="005E4861" w:rsidRDefault="00057A33" w:rsidP="00092558">
            <w:pPr>
              <w:autoSpaceDE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7A33" w:rsidRPr="005E4861" w:rsidTr="00092558">
        <w:tc>
          <w:tcPr>
            <w:tcW w:w="4106" w:type="dxa"/>
            <w:tcBorders>
              <w:bottom w:val="single" w:sz="4" w:space="0" w:color="auto"/>
            </w:tcBorders>
          </w:tcPr>
          <w:p w:rsidR="00057A33" w:rsidRPr="005E4861" w:rsidRDefault="00057A33" w:rsidP="00092558">
            <w:pPr>
              <w:autoSpaceDE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  <w:p w:rsidR="00057A33" w:rsidRPr="005E4861" w:rsidRDefault="00057A33" w:rsidP="00092558">
            <w:pPr>
              <w:autoSpaceDE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  <w:p w:rsidR="00057A33" w:rsidRPr="005E4861" w:rsidRDefault="00057A33" w:rsidP="00092558">
            <w:pPr>
              <w:autoSpaceDE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057A33" w:rsidRPr="00334E48" w:rsidRDefault="00057A33" w:rsidP="00092558">
            <w:pPr>
              <w:autoSpaceDE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7A33" w:rsidRPr="005E4861" w:rsidRDefault="00057A33" w:rsidP="00092558">
            <w:pPr>
              <w:autoSpaceDE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  <w:p w:rsidR="00057A33" w:rsidRPr="005E4861" w:rsidRDefault="00057A33" w:rsidP="00092558">
            <w:pPr>
              <w:autoSpaceDE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  <w:p w:rsidR="00057A33" w:rsidRPr="005E4861" w:rsidRDefault="00057A33" w:rsidP="00092558">
            <w:pPr>
              <w:autoSpaceDE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08334E59" wp14:editId="33515FBC">
                  <wp:extent cx="1437005" cy="626108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216" cy="6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A33" w:rsidRPr="005E4861" w:rsidTr="00092558">
        <w:tc>
          <w:tcPr>
            <w:tcW w:w="4106" w:type="dxa"/>
            <w:tcBorders>
              <w:top w:val="single" w:sz="4" w:space="0" w:color="auto"/>
            </w:tcBorders>
          </w:tcPr>
          <w:p w:rsidR="00057A33" w:rsidRPr="00057A33" w:rsidRDefault="00057A33" w:rsidP="00057A33">
            <w:pPr>
              <w:autoSpaceDE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7A33">
              <w:rPr>
                <w:rFonts w:ascii="Arial" w:hAnsi="Arial" w:cs="Arial"/>
                <w:sz w:val="20"/>
              </w:rPr>
              <w:t>Unterschrift (</w:t>
            </w:r>
            <w:r w:rsidRPr="00057A33">
              <w:rPr>
                <w:rFonts w:ascii="Arial" w:hAnsi="Arial" w:cs="Arial"/>
                <w:sz w:val="20"/>
              </w:rPr>
              <w:t>Vertragspartner</w:t>
            </w:r>
            <w:r w:rsidRPr="00057A3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01" w:type="dxa"/>
          </w:tcPr>
          <w:p w:rsidR="00057A33" w:rsidRPr="00057A33" w:rsidRDefault="00057A33" w:rsidP="00057A33">
            <w:pPr>
              <w:autoSpaceDE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57A33" w:rsidRPr="00057A33" w:rsidRDefault="00057A33" w:rsidP="00057A33">
            <w:pPr>
              <w:autoSpaceDE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7A33">
              <w:rPr>
                <w:rFonts w:ascii="Arial" w:hAnsi="Arial" w:cs="Arial"/>
                <w:sz w:val="20"/>
              </w:rPr>
              <w:t>Unterschrift (</w:t>
            </w:r>
            <w:r w:rsidRPr="00057A33">
              <w:rPr>
                <w:rFonts w:ascii="Arial" w:hAnsi="Arial" w:cs="Arial"/>
                <w:sz w:val="20"/>
              </w:rPr>
              <w:t>SDServ</w:t>
            </w:r>
            <w:r>
              <w:rPr>
                <w:rFonts w:ascii="Arial" w:hAnsi="Arial" w:cs="Arial"/>
                <w:sz w:val="20"/>
              </w:rPr>
              <w:t>i</w:t>
            </w:r>
            <w:r w:rsidRPr="00057A33">
              <w:rPr>
                <w:rFonts w:ascii="Arial" w:hAnsi="Arial" w:cs="Arial"/>
                <w:sz w:val="20"/>
              </w:rPr>
              <w:t>ces</w:t>
            </w:r>
            <w:r w:rsidRPr="00057A33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057A33" w:rsidRPr="005E4861" w:rsidRDefault="00057A33" w:rsidP="00057A33">
      <w:pPr>
        <w:autoSpaceDE w:val="0"/>
        <w:adjustRightInd w:val="0"/>
        <w:rPr>
          <w:rFonts w:ascii="Arial" w:hAnsi="Arial" w:cs="Arial"/>
          <w:szCs w:val="24"/>
        </w:rPr>
      </w:pPr>
    </w:p>
    <w:p w:rsidR="00057A33" w:rsidRPr="005E4861" w:rsidRDefault="00057A33" w:rsidP="00057A33">
      <w:pPr>
        <w:autoSpaceDE w:val="0"/>
        <w:adjustRightInd w:val="0"/>
        <w:rPr>
          <w:rFonts w:ascii="Arial" w:hAnsi="Arial" w:cs="Arial"/>
          <w:szCs w:val="24"/>
        </w:rPr>
      </w:pPr>
    </w:p>
    <w:p w:rsidR="00057A33" w:rsidRPr="00621C58" w:rsidRDefault="00057A33">
      <w:pPr>
        <w:spacing w:line="360" w:lineRule="auto"/>
        <w:jc w:val="both"/>
        <w:rPr>
          <w:rFonts w:ascii="Arial" w:hAnsi="Arial" w:cs="Arial"/>
          <w:sz w:val="22"/>
        </w:rPr>
      </w:pPr>
    </w:p>
    <w:sectPr w:rsidR="00057A33" w:rsidRPr="00621C58" w:rsidSect="00621C58">
      <w:pgSz w:w="11906" w:h="16838"/>
      <w:pgMar w:top="1135" w:right="1133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558" w:rsidRDefault="006E2150">
      <w:r>
        <w:separator/>
      </w:r>
    </w:p>
  </w:endnote>
  <w:endnote w:type="continuationSeparator" w:id="0">
    <w:p w:rsidR="008F3558" w:rsidRDefault="006E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558" w:rsidRDefault="006E2150">
      <w:r>
        <w:rPr>
          <w:color w:val="000000"/>
        </w:rPr>
        <w:separator/>
      </w:r>
    </w:p>
  </w:footnote>
  <w:footnote w:type="continuationSeparator" w:id="0">
    <w:p w:rsidR="008F3558" w:rsidRDefault="006E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C3A"/>
    <w:multiLevelType w:val="multilevel"/>
    <w:tmpl w:val="0504EA6A"/>
    <w:styleLink w:val="WWNum12"/>
    <w:lvl w:ilvl="0">
      <w:numFmt w:val="bullet"/>
      <w:lvlText w:val=""/>
      <w:lvlJc w:val="left"/>
      <w:pPr>
        <w:ind w:left="774" w:hanging="360"/>
      </w:pPr>
      <w:rPr>
        <w:rFonts w:ascii="Times New Roman" w:hAnsi="Times New Roman" w:cs="OpenSymbol"/>
      </w:rPr>
    </w:lvl>
    <w:lvl w:ilvl="1">
      <w:numFmt w:val="bullet"/>
      <w:lvlText w:val="◦"/>
      <w:lvlJc w:val="left"/>
      <w:pPr>
        <w:ind w:left="1134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94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54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214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74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934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3294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54" w:hanging="360"/>
      </w:pPr>
      <w:rPr>
        <w:rFonts w:ascii="Times New Roman" w:hAnsi="Times New Roman" w:cs="OpenSymbol"/>
      </w:rPr>
    </w:lvl>
  </w:abstractNum>
  <w:abstractNum w:abstractNumId="1" w15:restartNumberingAfterBreak="0">
    <w:nsid w:val="04764CA8"/>
    <w:multiLevelType w:val="multilevel"/>
    <w:tmpl w:val="084A4AD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4275807"/>
    <w:multiLevelType w:val="multilevel"/>
    <w:tmpl w:val="A88EDAAC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5A03594"/>
    <w:multiLevelType w:val="multilevel"/>
    <w:tmpl w:val="55C6F690"/>
    <w:styleLink w:val="WWNum9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4" w15:restartNumberingAfterBreak="0">
    <w:nsid w:val="293B7766"/>
    <w:multiLevelType w:val="multilevel"/>
    <w:tmpl w:val="A5CAE18C"/>
    <w:styleLink w:val="WWNum7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5" w15:restartNumberingAfterBreak="0">
    <w:nsid w:val="2FE52527"/>
    <w:multiLevelType w:val="multilevel"/>
    <w:tmpl w:val="177C76B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5425C64"/>
    <w:multiLevelType w:val="multilevel"/>
    <w:tmpl w:val="77BE3FF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BA442C6"/>
    <w:multiLevelType w:val="multilevel"/>
    <w:tmpl w:val="C708F2E0"/>
    <w:styleLink w:val="WWNum13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8" w15:restartNumberingAfterBreak="0">
    <w:nsid w:val="41663129"/>
    <w:multiLevelType w:val="multilevel"/>
    <w:tmpl w:val="7196DFC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5CE400D"/>
    <w:multiLevelType w:val="multilevel"/>
    <w:tmpl w:val="E2686A06"/>
    <w:styleLink w:val="WWNum5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46282C0A"/>
    <w:multiLevelType w:val="multilevel"/>
    <w:tmpl w:val="57363226"/>
    <w:styleLink w:val="WWNum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11" w15:restartNumberingAfterBreak="0">
    <w:nsid w:val="4A334F6E"/>
    <w:multiLevelType w:val="multilevel"/>
    <w:tmpl w:val="F436755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1902A3E"/>
    <w:multiLevelType w:val="multilevel"/>
    <w:tmpl w:val="A9E6823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" w15:restartNumberingAfterBreak="0">
    <w:nsid w:val="6E3A7EF1"/>
    <w:multiLevelType w:val="multilevel"/>
    <w:tmpl w:val="252ED12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75064270"/>
    <w:multiLevelType w:val="multilevel"/>
    <w:tmpl w:val="F6A83204"/>
    <w:styleLink w:val="WWNum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720"/>
        </w:pPr>
        <w:rPr>
          <w:rFonts w:asciiTheme="minorHAnsi" w:hAnsiTheme="minorHAnsi" w:cstheme="minorHAnsi" w:hint="default"/>
          <w:sz w:val="18"/>
          <w:szCs w:val="18"/>
        </w:rPr>
      </w:lvl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14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BG+RCs/Ry2NbS8++gs5VCgV28ab/jCiiZ5K/7wk6SUSll3h2mS7uGfkzeViQpEQL3jqLzqOQo1gY+qsOkXjBA==" w:salt="zrFp03LgHsDaQbs2MZYKW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A5"/>
    <w:rsid w:val="00057A33"/>
    <w:rsid w:val="000B6B21"/>
    <w:rsid w:val="0034210D"/>
    <w:rsid w:val="003C28A5"/>
    <w:rsid w:val="00621C58"/>
    <w:rsid w:val="006E2150"/>
    <w:rsid w:val="00707A88"/>
    <w:rsid w:val="008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EB47"/>
  <w15:docId w15:val="{0D9A3DD5-A2E7-4A70-A919-32132D63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de-CH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  <w:suppressAutoHyphens/>
    </w:pPr>
  </w:style>
  <w:style w:type="paragraph" w:styleId="berschrift1">
    <w:name w:val="heading 1"/>
    <w:basedOn w:val="Standard"/>
    <w:next w:val="Textbody"/>
    <w:pPr>
      <w:keepNext/>
      <w:keepLines/>
      <w:spacing w:before="480"/>
      <w:outlineLvl w:val="0"/>
    </w:pPr>
  </w:style>
  <w:style w:type="paragraph" w:styleId="berschrift2">
    <w:name w:val="heading 2"/>
    <w:basedOn w:val="berschrift1"/>
    <w:next w:val="Textbody"/>
    <w:pPr>
      <w:keepNext w:val="0"/>
      <w:keepLines w:val="0"/>
      <w:tabs>
        <w:tab w:val="left" w:pos="1152"/>
      </w:tabs>
      <w:suppressAutoHyphens w:val="0"/>
      <w:spacing w:before="240" w:after="240"/>
      <w:ind w:left="576" w:hanging="576"/>
      <w:outlineLvl w:val="1"/>
    </w:pPr>
    <w:rPr>
      <w:rFonts w:ascii="Calibri" w:hAnsi="Calibri"/>
      <w:sz w:val="32"/>
      <w:szCs w:val="32"/>
    </w:rPr>
  </w:style>
  <w:style w:type="paragraph" w:styleId="berschrift3">
    <w:name w:val="heading 3"/>
    <w:basedOn w:val="berschrift2"/>
    <w:next w:val="Textbody"/>
    <w:pPr>
      <w:tabs>
        <w:tab w:val="clear" w:pos="1152"/>
        <w:tab w:val="left" w:pos="1440"/>
      </w:tabs>
      <w:ind w:left="720" w:hanging="720"/>
      <w:outlineLvl w:val="2"/>
    </w:pPr>
  </w:style>
  <w:style w:type="paragraph" w:styleId="berschrift4">
    <w:name w:val="heading 4"/>
    <w:basedOn w:val="berschrift3"/>
    <w:next w:val="Textbody"/>
    <w:pPr>
      <w:tabs>
        <w:tab w:val="clear" w:pos="1440"/>
        <w:tab w:val="left" w:pos="3104"/>
      </w:tabs>
      <w:ind w:left="2240" w:hanging="964"/>
      <w:outlineLvl w:val="3"/>
    </w:pPr>
  </w:style>
  <w:style w:type="paragraph" w:styleId="berschrift5">
    <w:name w:val="heading 5"/>
    <w:basedOn w:val="berschrift4"/>
    <w:next w:val="Textbody"/>
    <w:pPr>
      <w:tabs>
        <w:tab w:val="clear" w:pos="3104"/>
      </w:tabs>
      <w:spacing w:before="200" w:after="100"/>
      <w:ind w:left="2313" w:hanging="1009"/>
      <w:outlineLvl w:val="4"/>
    </w:pPr>
  </w:style>
  <w:style w:type="paragraph" w:styleId="berschrift6">
    <w:name w:val="heading 6"/>
    <w:basedOn w:val="berschrift5"/>
    <w:next w:val="Textbody"/>
    <w:pPr>
      <w:ind w:left="2455" w:hanging="1151"/>
      <w:outlineLvl w:val="5"/>
    </w:pPr>
  </w:style>
  <w:style w:type="paragraph" w:styleId="berschrift7">
    <w:name w:val="heading 7"/>
    <w:basedOn w:val="berschrift6"/>
    <w:next w:val="Textbody"/>
    <w:pPr>
      <w:ind w:left="2602" w:hanging="1298"/>
      <w:outlineLvl w:val="6"/>
    </w:pPr>
  </w:style>
  <w:style w:type="paragraph" w:styleId="berschrift8">
    <w:name w:val="heading 8"/>
    <w:basedOn w:val="berschrift7"/>
    <w:next w:val="Textbody"/>
    <w:pPr>
      <w:spacing w:before="120" w:after="60"/>
      <w:ind w:left="2744" w:hanging="1440"/>
      <w:outlineLvl w:val="7"/>
    </w:pPr>
  </w:style>
  <w:style w:type="paragraph" w:styleId="berschrift9">
    <w:name w:val="heading 9"/>
    <w:basedOn w:val="berschrift8"/>
    <w:next w:val="Textbody"/>
    <w:pPr>
      <w:ind w:left="2886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Calibri" w:hAnsi="Calibri"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hAnsi="Calibri"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Listenabsatz">
    <w:name w:val="List Paragraph"/>
    <w:basedOn w:val="Standard"/>
    <w:pPr>
      <w:suppressAutoHyphens w:val="0"/>
      <w:ind w:left="720"/>
    </w:pPr>
    <w:rPr>
      <w:rFonts w:ascii="Cambria" w:eastAsia="MS Mincho" w:hAnsi="Cambria"/>
      <w:sz w:val="24"/>
      <w:szCs w:val="24"/>
      <w:lang w:val="de-DE"/>
    </w:rPr>
  </w:style>
  <w:style w:type="paragraph" w:styleId="Kommentartext">
    <w:name w:val="annotation text"/>
    <w:basedOn w:val="Standard"/>
    <w:rPr>
      <w:sz w:val="24"/>
      <w:szCs w:val="24"/>
    </w:rPr>
  </w:style>
  <w:style w:type="paragraph" w:styleId="Kommentarthema">
    <w:name w:val="annotation subject"/>
    <w:basedOn w:val="Kommentartext"/>
    <w:rPr>
      <w:b/>
      <w:bCs/>
      <w:sz w:val="20"/>
      <w:szCs w:val="20"/>
    </w:rPr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pPr>
      <w:suppressAutoHyphens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</w:rPr>
  </w:style>
  <w:style w:type="paragraph" w:styleId="berarbeitung">
    <w:name w:val="Revision"/>
    <w:pPr>
      <w:widowControl/>
      <w:suppressAutoHyphens/>
    </w:pPr>
  </w:style>
  <w:style w:type="paragraph" w:customStyle="1" w:styleId="Formatvorlageberschrift1Block">
    <w:name w:val="Formatvorlage Überschrift 1 + Block"/>
    <w:basedOn w:val="berschrift1"/>
    <w:pPr>
      <w:keepLines w:val="0"/>
      <w:tabs>
        <w:tab w:val="left" w:pos="1134"/>
      </w:tabs>
      <w:suppressAutoHyphens w:val="0"/>
      <w:spacing w:before="240" w:after="120"/>
      <w:jc w:val="both"/>
    </w:pPr>
    <w:rPr>
      <w:rFonts w:ascii="Calibri" w:hAnsi="Calibri"/>
      <w:b/>
      <w:bCs/>
      <w:sz w:val="32"/>
      <w:lang w:val="en-GB"/>
    </w:rPr>
  </w:style>
  <w:style w:type="character" w:customStyle="1" w:styleId="berschrift1Zeichen">
    <w:name w:val="Überschrift 1 Zeichen"/>
    <w:basedOn w:val="Absatz-Standardschriftart"/>
  </w:style>
  <w:style w:type="character" w:styleId="Kommentarzeichen">
    <w:name w:val="annotation reference"/>
    <w:rPr>
      <w:sz w:val="18"/>
      <w:szCs w:val="18"/>
    </w:rPr>
  </w:style>
  <w:style w:type="character" w:customStyle="1" w:styleId="KommentartextZeichen">
    <w:name w:val="Kommentartext Zeichen"/>
    <w:basedOn w:val="Absatz-Standardschriftart"/>
  </w:style>
  <w:style w:type="character" w:customStyle="1" w:styleId="KommentarthemaZeichen">
    <w:name w:val="Kommentarthema Zeichen"/>
    <w:basedOn w:val="KommentartextZeichen"/>
  </w:style>
  <w:style w:type="character" w:customStyle="1" w:styleId="SprechblasentextZeichen">
    <w:name w:val="Sprechblasentext Zeichen"/>
    <w:basedOn w:val="Absatz-Standardschriftart"/>
  </w:style>
  <w:style w:type="character" w:customStyle="1" w:styleId="Internetlink">
    <w:name w:val="Internet link"/>
    <w:basedOn w:val="Absatz-Standardschriftart"/>
    <w:rPr>
      <w:color w:val="000080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SprechblasentextZeichen1">
    <w:name w:val="Sprechblasentext Zeichen1"/>
    <w:rPr>
      <w:rFonts w:ascii="Lucida Grande" w:hAnsi="Lucida Grande" w:cs="Lucida Grande"/>
      <w:sz w:val="18"/>
      <w:szCs w:val="18"/>
    </w:rPr>
  </w:style>
  <w:style w:type="character" w:customStyle="1" w:styleId="KommentartextZeichen1">
    <w:name w:val="Kommentartext Zeichen1"/>
    <w:rPr>
      <w:sz w:val="24"/>
      <w:szCs w:val="24"/>
    </w:rPr>
  </w:style>
  <w:style w:type="character" w:customStyle="1" w:styleId="KommentarthemaZeichen1">
    <w:name w:val="Kommentarthema Zeichen1"/>
    <w:rPr>
      <w:b/>
      <w:bCs/>
      <w:sz w:val="24"/>
      <w:szCs w:val="24"/>
    </w:rPr>
  </w:style>
  <w:style w:type="character" w:customStyle="1" w:styleId="berschrift2Zeichen">
    <w:name w:val="Überschrift 2 Zeichen"/>
    <w:rPr>
      <w:rFonts w:ascii="Calibri" w:hAnsi="Calibri"/>
      <w:kern w:val="3"/>
      <w:sz w:val="32"/>
      <w:szCs w:val="32"/>
    </w:rPr>
  </w:style>
  <w:style w:type="character" w:customStyle="1" w:styleId="berschrift3Zeichen">
    <w:name w:val="Überschrift 3 Zeichen"/>
    <w:rPr>
      <w:rFonts w:ascii="Calibri" w:hAnsi="Calibri"/>
      <w:kern w:val="3"/>
      <w:sz w:val="32"/>
      <w:szCs w:val="32"/>
    </w:rPr>
  </w:style>
  <w:style w:type="character" w:customStyle="1" w:styleId="berschrift4Zeichen">
    <w:name w:val="Überschrift 4 Zeichen"/>
    <w:rPr>
      <w:rFonts w:ascii="Calibri" w:hAnsi="Calibri"/>
      <w:kern w:val="3"/>
      <w:sz w:val="32"/>
      <w:szCs w:val="32"/>
    </w:rPr>
  </w:style>
  <w:style w:type="character" w:customStyle="1" w:styleId="berschrift5Zeichen">
    <w:name w:val="Überschrift 5 Zeichen"/>
    <w:rPr>
      <w:rFonts w:ascii="Calibri" w:hAnsi="Calibri"/>
      <w:kern w:val="3"/>
      <w:sz w:val="32"/>
      <w:szCs w:val="32"/>
    </w:rPr>
  </w:style>
  <w:style w:type="character" w:customStyle="1" w:styleId="berschrift6Zeichen">
    <w:name w:val="Überschrift 6 Zeichen"/>
    <w:rPr>
      <w:rFonts w:ascii="Calibri" w:hAnsi="Calibri"/>
      <w:kern w:val="3"/>
      <w:sz w:val="32"/>
      <w:szCs w:val="32"/>
    </w:rPr>
  </w:style>
  <w:style w:type="character" w:customStyle="1" w:styleId="berschrift7Zeichen">
    <w:name w:val="Überschrift 7 Zeichen"/>
    <w:rPr>
      <w:rFonts w:ascii="Calibri" w:hAnsi="Calibri"/>
      <w:kern w:val="3"/>
      <w:sz w:val="32"/>
      <w:szCs w:val="32"/>
    </w:rPr>
  </w:style>
  <w:style w:type="character" w:customStyle="1" w:styleId="berschrift8Zeichen">
    <w:name w:val="Überschrift 8 Zeichen"/>
    <w:rPr>
      <w:rFonts w:ascii="Calibri" w:hAnsi="Calibri"/>
      <w:kern w:val="3"/>
      <w:sz w:val="32"/>
      <w:szCs w:val="32"/>
    </w:rPr>
  </w:style>
  <w:style w:type="character" w:customStyle="1" w:styleId="berschrift9Zeichen">
    <w:name w:val="Überschrift 9 Zeichen"/>
    <w:rPr>
      <w:rFonts w:ascii="Calibri" w:hAnsi="Calibri"/>
      <w:kern w:val="3"/>
      <w:sz w:val="32"/>
      <w:szCs w:val="32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b/>
      <w:sz w:val="28"/>
      <w:szCs w:val="28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Courier New"/>
    </w:rPr>
  </w:style>
  <w:style w:type="table" w:styleId="Tabellenraster">
    <w:name w:val="Table Grid"/>
    <w:basedOn w:val="NormaleTabelle"/>
    <w:uiPriority w:val="39"/>
    <w:rsid w:val="006E2150"/>
    <w:rPr>
      <w:rFonts w:ascii="Cambria" w:eastAsia="SimSun" w:hAnsi="Cambria" w:cs="F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16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2973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</dc:creator>
  <cp:lastModifiedBy>Simon Döring</cp:lastModifiedBy>
  <cp:revision>5</cp:revision>
  <cp:lastPrinted>2018-03-02T07:45:00Z</cp:lastPrinted>
  <dcterms:created xsi:type="dcterms:W3CDTF">2018-07-15T17:13:00Z</dcterms:created>
  <dcterms:modified xsi:type="dcterms:W3CDTF">2018-07-15T19:16:00Z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BTA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